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FC" w:rsidRPr="00E97BFC" w:rsidRDefault="00E97BFC" w:rsidP="00E9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8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7"/>
        <w:gridCol w:w="4187"/>
      </w:tblGrid>
      <w:tr w:rsidR="00E97BFC" w:rsidRPr="00E97BFC" w:rsidTr="00E97BFC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187" w:type="dxa"/>
            <w:tcBorders>
              <w:bottom w:val="single" w:sz="4" w:space="0" w:color="auto"/>
            </w:tcBorders>
          </w:tcPr>
          <w:p w:rsidR="00E97BFC" w:rsidRPr="00E97BFC" w:rsidRDefault="00E97BFC" w:rsidP="00E9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</w:pPr>
            <w:r w:rsidRPr="00E97BFC">
              <w:rPr>
                <w:rFonts w:ascii="Lato" w:hAnsi="Lato" w:cs="Arial"/>
                <w:color w:val="000000"/>
                <w:sz w:val="20"/>
                <w:szCs w:val="20"/>
              </w:rPr>
              <w:t xml:space="preserve"> Rejestr zmian Regulaminów naboru do projektu PSF </w:t>
            </w:r>
            <w:r w:rsidRPr="00E97BFC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PIERWOTNA TREŚĆ </w:t>
            </w:r>
          </w:p>
          <w:p w:rsidR="00E97BFC" w:rsidRPr="00E97BFC" w:rsidRDefault="00E97BFC" w:rsidP="00E9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</w:pPr>
          </w:p>
          <w:p w:rsidR="00E97BFC" w:rsidRPr="00E97BFC" w:rsidRDefault="00E97BFC" w:rsidP="00E9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E97BFC" w:rsidRPr="00E97BFC" w:rsidRDefault="00E97BFC" w:rsidP="00E9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E97BFC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TREŚĆ PO MODYFIKACJI </w:t>
            </w:r>
          </w:p>
        </w:tc>
      </w:tr>
      <w:tr w:rsidR="00E97BFC" w:rsidRPr="00E97BFC" w:rsidTr="00E97BFC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4187" w:type="dxa"/>
            <w:tcBorders>
              <w:bottom w:val="single" w:sz="4" w:space="0" w:color="auto"/>
            </w:tcBorders>
          </w:tcPr>
          <w:p w:rsidR="00E97BFC" w:rsidRPr="00E97BFC" w:rsidRDefault="00E97BFC" w:rsidP="00E9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E97BFC">
              <w:rPr>
                <w:rFonts w:ascii="Lato" w:hAnsi="Lato" w:cs="Arial"/>
                <w:color w:val="000000"/>
                <w:sz w:val="20"/>
                <w:szCs w:val="20"/>
              </w:rPr>
              <w:t xml:space="preserve">§ 2 ust. 4 Przedsiębiorca składa dokumenty do ubiegania się o wsparcie1 nie później niż na jeden miesiąc2 przed planowanym terminem rozpoczęcia usług rozwojowych. 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E97BFC" w:rsidRPr="00E97BFC" w:rsidRDefault="00E97BFC" w:rsidP="00E9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E97BFC">
              <w:rPr>
                <w:rFonts w:ascii="Lato" w:hAnsi="Lato" w:cs="Arial"/>
                <w:color w:val="000000"/>
                <w:sz w:val="20"/>
                <w:szCs w:val="20"/>
              </w:rPr>
              <w:t xml:space="preserve">§ 2 ust. 4 Przedsiębiorca składa dokumenty do ubiegania się o wsparcie1 nie później niż na jeden miesiąc i nie wcześniej niż 3 miesiące2 przed planowanym terminem rozpoczęcia usług rozwojowych. </w:t>
            </w:r>
          </w:p>
        </w:tc>
      </w:tr>
      <w:tr w:rsidR="00E97BFC" w:rsidRPr="00E97BFC" w:rsidTr="00E97BFC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BFC" w:rsidRPr="00E97BFC" w:rsidRDefault="00E97BFC" w:rsidP="00E9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E97BFC">
              <w:rPr>
                <w:rFonts w:ascii="Lato" w:hAnsi="Lato" w:cs="Arial"/>
                <w:color w:val="000000"/>
                <w:sz w:val="20"/>
                <w:szCs w:val="20"/>
              </w:rPr>
              <w:t>§ 2 ust. 15 Przedsiębiorca na etapie składania formularza zgłoszeniowego jest zobowiązany przedstawić zaświadczenie potwierdzające brak zaległości w opłacaniu przez niego składek do ZUS/KRUS oraz podatków do US. Przedmiotowe zaświadczenia są ważne 3 miesiące od dnia</w:t>
            </w:r>
            <w:r w:rsidRPr="00E97BFC">
              <w:rPr>
                <w:rFonts w:ascii="Lato" w:hAnsi="Lato" w:cs="Arial"/>
                <w:color w:val="000000"/>
                <w:sz w:val="20"/>
                <w:szCs w:val="20"/>
              </w:rPr>
              <w:t xml:space="preserve"> wystawienia i mogą zostać złożone w oryginale lub w formie kopii potwierdzonej za zgodność z oryginałem.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BFC" w:rsidRPr="00E97BFC" w:rsidRDefault="00E97BFC" w:rsidP="00E9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E97BFC">
              <w:rPr>
                <w:rFonts w:ascii="Lato" w:hAnsi="Lato" w:cs="Arial"/>
                <w:color w:val="000000"/>
                <w:sz w:val="20"/>
                <w:szCs w:val="20"/>
              </w:rPr>
              <w:t xml:space="preserve">§ 2 ust. 15 Przedsiębiorca na etapie składania formularza zgłoszeniowego jest zobowiązany przedstawić zaświadczenie potwierdzające brak zaległości w opłacaniu przez niego składek do ZUS/KRUS oraz podatków do US. Przedmiotowe zaświadczenia są ważne 3 miesiące od dnia wystawienia i mogą zostać złożone w </w:t>
            </w:r>
            <w:r w:rsidRPr="00E97BFC">
              <w:rPr>
                <w:rFonts w:ascii="Lato" w:hAnsi="Lato" w:cs="Arial"/>
                <w:color w:val="000000"/>
                <w:sz w:val="20"/>
                <w:szCs w:val="20"/>
              </w:rPr>
              <w:t>oryginale lub w formie kopii potwierdzonej za zgodność z oryginałem. W przypadku spółek osobowych tj. spółki jawnej, spółki partnerskiej, spółki komandytowej i spółki komandytowo-akcyjnej ww. zaświadczenia należy złożyć osobno dla spółki oraz osobno dla wspólników. Także w przypadku przedsiębiorców prowadzących działalność gospodarczą w formie spółki cywilnej, zaświadczenie należy przedłożyć osobno dla spółki jako podatnika lub płatnika i osobno dla wspólników.</w:t>
            </w:r>
          </w:p>
        </w:tc>
      </w:tr>
      <w:tr w:rsidR="00E97BFC" w:rsidRPr="00E97BFC" w:rsidTr="00E97BF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C" w:rsidRPr="00E97BFC" w:rsidRDefault="00E97BFC" w:rsidP="00E9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C" w:rsidRPr="00E97BFC" w:rsidRDefault="00E97BFC" w:rsidP="00E9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</w:p>
        </w:tc>
      </w:tr>
      <w:tr w:rsidR="00E97BFC" w:rsidRPr="00E97BFC" w:rsidTr="00E97BFC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C" w:rsidRPr="00E97BFC" w:rsidRDefault="00E97BFC" w:rsidP="00E9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E97BFC">
              <w:rPr>
                <w:rFonts w:ascii="Lato" w:hAnsi="Lato" w:cs="Arial"/>
                <w:color w:val="000000"/>
                <w:sz w:val="20"/>
                <w:szCs w:val="20"/>
              </w:rPr>
              <w:t xml:space="preserve">Brak zapisu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C" w:rsidRPr="00E97BFC" w:rsidRDefault="00E97BFC" w:rsidP="00E9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E97BFC">
              <w:rPr>
                <w:rFonts w:ascii="Lato" w:hAnsi="Lato" w:cs="Arial"/>
                <w:color w:val="000000"/>
                <w:sz w:val="20"/>
                <w:szCs w:val="20"/>
              </w:rPr>
              <w:t xml:space="preserve">§ 2 </w:t>
            </w:r>
          </w:p>
          <w:p w:rsidR="00E97BFC" w:rsidRPr="00E97BFC" w:rsidRDefault="00E97BFC" w:rsidP="00E9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E97BFC">
              <w:rPr>
                <w:rFonts w:ascii="Lato" w:hAnsi="Lato" w:cs="Arial"/>
                <w:color w:val="000000"/>
                <w:sz w:val="20"/>
                <w:szCs w:val="20"/>
              </w:rPr>
              <w:t xml:space="preserve">19. W przypadku kilku Formularzy osoby kierowanej na usługę rozwojową składanych przez jednego Przedsiębiorcę w ramach jednego zgłoszenia, błąd skutkujący </w:t>
            </w:r>
            <w:proofErr w:type="spellStart"/>
            <w:r w:rsidRPr="00E97BFC">
              <w:rPr>
                <w:rFonts w:ascii="Lato" w:hAnsi="Lato" w:cs="Arial"/>
                <w:color w:val="000000"/>
                <w:sz w:val="20"/>
                <w:szCs w:val="20"/>
              </w:rPr>
              <w:t>niekwalifikowalnością</w:t>
            </w:r>
            <w:proofErr w:type="spellEnd"/>
            <w:r w:rsidRPr="00E97BFC">
              <w:rPr>
                <w:rFonts w:ascii="Lato" w:hAnsi="Lato" w:cs="Arial"/>
                <w:color w:val="000000"/>
                <w:sz w:val="20"/>
                <w:szCs w:val="20"/>
              </w:rPr>
              <w:t xml:space="preserve"> do udziału w projekcie, stwierdzony w Formularzu osoby kierowanej na usługę rozwojową nie oznacza odrzucenia całej dokumentacji zgłoszeniowej Przedsiębiorcy. </w:t>
            </w:r>
          </w:p>
          <w:p w:rsidR="00E97BFC" w:rsidRPr="00E97BFC" w:rsidRDefault="00E97BFC" w:rsidP="00E9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E97BFC">
              <w:rPr>
                <w:rFonts w:ascii="Lato" w:hAnsi="Lato" w:cs="Arial"/>
                <w:color w:val="000000"/>
                <w:sz w:val="20"/>
                <w:szCs w:val="20"/>
              </w:rPr>
              <w:t xml:space="preserve">20. Formularz osoby kierowanej na usługę rozwojową, o którym mowa w ust. 19, zostanie odrzucony bez możliwości uzupełnienia i/lub poprawy w sytuacji: </w:t>
            </w:r>
          </w:p>
          <w:p w:rsidR="00E97BFC" w:rsidRPr="00E97BFC" w:rsidRDefault="00E97BFC" w:rsidP="00E9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E97BFC">
              <w:rPr>
                <w:rFonts w:ascii="Lato" w:hAnsi="Lato" w:cs="Arial"/>
                <w:color w:val="000000"/>
                <w:sz w:val="20"/>
                <w:szCs w:val="20"/>
              </w:rPr>
              <w:t>1) wskazania w składanym Formularzu osoby kierowanej na usługę rozwojową odbiorcy niekwalifikującego się do otrzymania wsparcia w ramach 3</w:t>
            </w:r>
          </w:p>
          <w:p w:rsidR="00E97BFC" w:rsidRPr="00E97BFC" w:rsidRDefault="00E97BFC" w:rsidP="00E9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E97BFC">
              <w:rPr>
                <w:rFonts w:ascii="Lato" w:hAnsi="Lato" w:cs="Arial"/>
                <w:color w:val="000000"/>
                <w:sz w:val="20"/>
                <w:szCs w:val="20"/>
              </w:rPr>
              <w:t>Projektu;</w:t>
            </w:r>
          </w:p>
          <w:p w:rsidR="00E97BFC" w:rsidRPr="00E97BFC" w:rsidRDefault="00E97BFC" w:rsidP="00E9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E97BFC">
              <w:rPr>
                <w:rFonts w:ascii="Lato" w:hAnsi="Lato" w:cs="Arial"/>
                <w:color w:val="000000"/>
                <w:sz w:val="20"/>
                <w:szCs w:val="20"/>
              </w:rPr>
              <w:t>2) wskazania w składanym Formularzu osoby kierowanej na usługę rozwojową niekwalifikującego się do dofinansowania w ramach Projektu rodzaju wsparcia;</w:t>
            </w:r>
          </w:p>
          <w:p w:rsidR="00E97BFC" w:rsidRPr="00E97BFC" w:rsidRDefault="00E97BFC" w:rsidP="00E9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E97BFC">
              <w:rPr>
                <w:rFonts w:ascii="Lato" w:hAnsi="Lato" w:cs="Arial"/>
                <w:color w:val="000000"/>
                <w:sz w:val="20"/>
                <w:szCs w:val="20"/>
              </w:rPr>
              <w:t>3) podania nieprawdziwych danych.</w:t>
            </w:r>
          </w:p>
        </w:tc>
      </w:tr>
      <w:tr w:rsidR="00E97BFC" w:rsidRPr="00E97BFC" w:rsidTr="00E97BFC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C" w:rsidRPr="00E97BFC" w:rsidRDefault="00E97BFC" w:rsidP="00E9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E97BFC">
              <w:rPr>
                <w:rFonts w:ascii="Lato" w:hAnsi="Lato" w:cs="Arial"/>
                <w:color w:val="000000"/>
                <w:sz w:val="20"/>
                <w:szCs w:val="20"/>
              </w:rPr>
              <w:t xml:space="preserve">Brak zapisu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C" w:rsidRPr="00E97BFC" w:rsidRDefault="00E97BFC" w:rsidP="00E9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E97BFC">
              <w:rPr>
                <w:rFonts w:ascii="Lato" w:hAnsi="Lato" w:cs="Arial"/>
                <w:color w:val="000000"/>
                <w:sz w:val="20"/>
                <w:szCs w:val="20"/>
              </w:rPr>
              <w:t xml:space="preserve">§ 2 ust. 23 Przedsiębiorca nie może równocześnie ubiegać się o dofinansowanie identycznych usług rozwojowych dla tych samych pracowników u więcej niż jednego Operatora. Przedsiębiorca wraz z dokumentacją zgłoszeniową będzie składał oświadczenie o braku równoczesnego aplikowania do innych Operatorów. </w:t>
            </w:r>
          </w:p>
        </w:tc>
      </w:tr>
    </w:tbl>
    <w:p w:rsidR="00655D73" w:rsidRDefault="00BB494C"/>
    <w:sectPr w:rsidR="0065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FC"/>
    <w:rsid w:val="001A0C80"/>
    <w:rsid w:val="0052571F"/>
    <w:rsid w:val="00E9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Dudek</dc:creator>
  <cp:keywords/>
  <dc:description/>
  <cp:lastModifiedBy/>
  <cp:revision>1</cp:revision>
  <dcterms:created xsi:type="dcterms:W3CDTF">2018-11-26T08:37:00Z</dcterms:created>
</cp:coreProperties>
</file>